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0"/>
          <w:szCs w:val="32"/>
        </w:rPr>
      </w:pPr>
    </w:p>
    <w:p>
      <w:pPr>
        <w:ind w:left="-359" w:leftChars="-171" w:firstLine="525" w:firstLineChars="101"/>
        <w:jc w:val="center"/>
        <w:rPr>
          <w:rFonts w:hint="eastAsia" w:ascii="黑体" w:hAnsi="黑体" w:eastAsia="黑体" w:cs="黑体"/>
          <w:color w:val="000000" w:themeColor="text1"/>
          <w:sz w:val="52"/>
          <w:szCs w:val="52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石河子大学</w:t>
      </w:r>
      <w:r>
        <w:rPr>
          <w:rFonts w:hint="eastAsia" w:ascii="黑体" w:hAnsi="黑体" w:eastAsia="黑体" w:cs="黑体"/>
          <w:color w:val="auto"/>
          <w:sz w:val="52"/>
          <w:szCs w:val="52"/>
        </w:rPr>
        <w:t>“课程思政”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</w:rPr>
        <w:t>示范专业</w:t>
      </w:r>
    </w:p>
    <w:p>
      <w:pPr>
        <w:ind w:left="-359" w:leftChars="-171" w:firstLine="527" w:firstLineChars="101"/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申报书</w:t>
      </w:r>
      <w:bookmarkStart w:id="0" w:name="_GoBack"/>
      <w:bookmarkEnd w:id="0"/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5"/>
        <w:tblW w:w="6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/>
                <w:sz w:val="28"/>
                <w:szCs w:val="28"/>
              </w:rPr>
              <w:t>名称：</w:t>
            </w:r>
          </w:p>
        </w:tc>
        <w:tc>
          <w:tcPr>
            <w:tcW w:w="416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/>
    <w:p/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>石河子大学教务处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二〇二</w:t>
      </w: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hint="eastAsia" w:eastAsia="黑体"/>
          <w:sz w:val="32"/>
          <w:szCs w:val="32"/>
        </w:rPr>
        <w:t>年制</w:t>
      </w: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专业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基本情况</w:t>
      </w:r>
    </w:p>
    <w:tbl>
      <w:tblPr>
        <w:tblStyle w:val="5"/>
        <w:tblW w:w="834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585"/>
        <w:gridCol w:w="177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  <w:t>信息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83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包括专业发展沿革、教师队伍基本情况、学生发展情况等，限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000以内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</w:rPr>
              <w:t>可另附页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2专业课程思政教学体系情况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exact"/>
        </w:trPr>
        <w:tc>
          <w:tcPr>
            <w:tcW w:w="8341" w:type="dxa"/>
            <w:gridSpan w:val="5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包括专业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eastAsia="zh-CN"/>
              </w:rPr>
              <w:t>人才培养目标、专业课程思政教学体系设置、专业课程思政教学体系特色等，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</w:rPr>
              <w:t>可另附页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left"/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480" w:lineRule="auto"/>
        <w:ind w:right="-693" w:rightChars="-330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二、专业</w:t>
      </w:r>
      <w:r>
        <w:rPr>
          <w:rFonts w:hint="eastAsia" w:ascii="黑体" w:hAnsi="黑体" w:eastAsia="黑体" w:cs="黑体"/>
          <w:b/>
          <w:sz w:val="28"/>
        </w:rPr>
        <w:t>建设成果</w:t>
      </w:r>
    </w:p>
    <w:tbl>
      <w:tblPr>
        <w:tblStyle w:val="4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40" w:type="dxa"/>
            <w:vAlign w:val="center"/>
          </w:tcPr>
          <w:p>
            <w:pPr>
              <w:jc w:val="left"/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2-1 专业建设成果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8240" w:type="dxa"/>
          </w:tcPr>
          <w:p>
            <w:pPr>
              <w:rPr>
                <w:rFonts w:ascii="宋体" w:hAnsi="宋体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40" w:type="dxa"/>
            <w:vAlign w:val="center"/>
          </w:tcPr>
          <w:p>
            <w:pPr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2-2 课程思政建设成果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3-3 教师队伍建设成果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黑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“课程思政”示范专业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  <w:lang w:eastAsia="zh-CN"/>
        </w:rPr>
        <w:t>后续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建设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  <w:lang w:eastAsia="zh-CN"/>
        </w:rPr>
        <w:t>计划</w:t>
      </w:r>
    </w:p>
    <w:tbl>
      <w:tblPr>
        <w:tblStyle w:val="4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8238" w:type="dxa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</w:rPr>
              <w:t>专业在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  <w:t>课程建设、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</w:rPr>
              <w:t>制度建设、师资培训、评价体系、质量保障等方面的建设计划内容，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预期取得成效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</w:rPr>
              <w:t>可另附页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四、政策支持及配套保障</w:t>
      </w:r>
    </w:p>
    <w:tbl>
      <w:tblPr>
        <w:tblStyle w:val="5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823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4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五、审核意见</w:t>
      </w:r>
    </w:p>
    <w:tbl>
      <w:tblPr>
        <w:tblStyle w:val="4"/>
        <w:tblpPr w:leftFromText="180" w:rightFromText="180" w:vertAnchor="text" w:horzAnchor="margin" w:tblpX="125" w:tblpY="220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5-1项目承诺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20"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wordWrap w:val="0"/>
              <w:ind w:right="420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本人保证“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思政”示范专业申报书填报内容真实，不存在任何知识产权问题。如有违反，本人将承担相关责任。</w:t>
            </w: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专业负责人签字：</w:t>
            </w: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</w:p>
          <w:p>
            <w:pPr>
              <w:ind w:firstLine="480" w:firstLineChars="20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5-2学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学院领导签字：</w:t>
            </w: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（学院盖章）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仿宋_GB2312"/>
                <w:sz w:val="24"/>
              </w:rPr>
              <w:t>20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  <w:p>
            <w:pPr>
              <w:spacing w:after="120" w:line="560" w:lineRule="exact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513FD9-B50D-436D-A6CE-09FA33CC84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376B44-C445-4025-AB4A-E4863242A64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B6F4BA-426E-42FB-B6FD-CC04F9F97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65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73822"/>
    <w:rsid w:val="008A6607"/>
    <w:rsid w:val="008E059C"/>
    <w:rsid w:val="009059B2"/>
    <w:rsid w:val="00960C91"/>
    <w:rsid w:val="009C6AF7"/>
    <w:rsid w:val="00A062CC"/>
    <w:rsid w:val="00A127BB"/>
    <w:rsid w:val="00A50611"/>
    <w:rsid w:val="00A73EEA"/>
    <w:rsid w:val="00AE5517"/>
    <w:rsid w:val="00B80E05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6066D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3CE442F"/>
    <w:rsid w:val="156F14C0"/>
    <w:rsid w:val="17857F71"/>
    <w:rsid w:val="185E0046"/>
    <w:rsid w:val="18A11FFD"/>
    <w:rsid w:val="193278C9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4A30F22"/>
    <w:rsid w:val="35EC7EE6"/>
    <w:rsid w:val="3BE02D79"/>
    <w:rsid w:val="3DE93F2E"/>
    <w:rsid w:val="3EF31E90"/>
    <w:rsid w:val="3F9001E2"/>
    <w:rsid w:val="49C033FC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BF13BDD"/>
    <w:rsid w:val="6D930F59"/>
    <w:rsid w:val="6E782BCA"/>
    <w:rsid w:val="6F312E9F"/>
    <w:rsid w:val="71C6457D"/>
    <w:rsid w:val="721F3232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EF2B8-CBE0-4445-83AA-D048B5D1A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108</Words>
  <Characters>616</Characters>
  <Lines>5</Lines>
  <Paragraphs>1</Paragraphs>
  <TotalTime>23</TotalTime>
  <ScaleCrop>false</ScaleCrop>
  <LinksUpToDate>false</LinksUpToDate>
  <CharactersWithSpaces>723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路人乙</cp:lastModifiedBy>
  <cp:lastPrinted>2022-02-28T03:22:37Z</cp:lastPrinted>
  <dcterms:modified xsi:type="dcterms:W3CDTF">2022-02-28T08:44:21Z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CBBA5B74DC644E0FA0E6CB087CAE16F8</vt:lpwstr>
  </property>
</Properties>
</file>